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2378B" w14:textId="7883F1D8" w:rsidR="00816ACF" w:rsidRPr="00BE2215" w:rsidRDefault="00E06894">
      <w:pPr>
        <w:rPr>
          <w:rFonts w:ascii="Arial" w:hAnsi="Arial" w:cs="Arial"/>
          <w:b/>
          <w:sz w:val="28"/>
          <w:szCs w:val="28"/>
        </w:rPr>
      </w:pPr>
      <w:r w:rsidRPr="00BE2215">
        <w:rPr>
          <w:rFonts w:ascii="Arial" w:hAnsi="Arial" w:cs="Arial"/>
          <w:b/>
          <w:sz w:val="28"/>
          <w:szCs w:val="28"/>
        </w:rPr>
        <w:t>Anhang I</w:t>
      </w:r>
      <w:r w:rsidR="00B11592" w:rsidRPr="00BE2215">
        <w:rPr>
          <w:rFonts w:ascii="Arial" w:hAnsi="Arial" w:cs="Arial"/>
          <w:b/>
          <w:sz w:val="28"/>
          <w:szCs w:val="28"/>
        </w:rPr>
        <w:t>V b</w:t>
      </w:r>
    </w:p>
    <w:p w14:paraId="3B55AD08" w14:textId="113D7D66" w:rsidR="00695935" w:rsidRPr="00BE2215" w:rsidRDefault="00816ACF">
      <w:pPr>
        <w:rPr>
          <w:rFonts w:ascii="Arial" w:hAnsi="Arial" w:cs="Arial"/>
          <w:b/>
          <w:sz w:val="28"/>
          <w:szCs w:val="28"/>
        </w:rPr>
      </w:pPr>
      <w:r w:rsidRPr="00BE2215">
        <w:rPr>
          <w:rFonts w:ascii="Arial" w:hAnsi="Arial" w:cs="Arial"/>
          <w:sz w:val="28"/>
          <w:szCs w:val="28"/>
        </w:rPr>
        <w:t xml:space="preserve">Informationen zur Eingewöhnung nach dem </w:t>
      </w:r>
      <w:r w:rsidR="00767C0B" w:rsidRPr="00BE2215">
        <w:rPr>
          <w:rFonts w:ascii="Arial" w:hAnsi="Arial" w:cs="Arial"/>
          <w:b/>
          <w:sz w:val="28"/>
          <w:szCs w:val="28"/>
        </w:rPr>
        <w:t>Münchener</w:t>
      </w:r>
      <w:r w:rsidRPr="00BE2215">
        <w:rPr>
          <w:rFonts w:ascii="Arial" w:hAnsi="Arial" w:cs="Arial"/>
          <w:b/>
          <w:sz w:val="28"/>
          <w:szCs w:val="28"/>
        </w:rPr>
        <w:t xml:space="preserve"> Modell</w:t>
      </w:r>
    </w:p>
    <w:p w14:paraId="78D7336E" w14:textId="77777777" w:rsidR="00816ACF" w:rsidRDefault="00816ACF">
      <w:pPr>
        <w:rPr>
          <w:rFonts w:ascii="Arial" w:hAnsi="Arial" w:cs="Arial"/>
          <w:b/>
          <w:sz w:val="32"/>
          <w:szCs w:val="32"/>
        </w:rPr>
      </w:pPr>
    </w:p>
    <w:p w14:paraId="20679156" w14:textId="485FA375" w:rsidR="00767C0B" w:rsidRPr="00BE2215" w:rsidRDefault="00767C0B" w:rsidP="00767C0B">
      <w:pPr>
        <w:rPr>
          <w:rFonts w:ascii="Arial" w:hAnsi="Arial" w:cs="Arial"/>
          <w:sz w:val="20"/>
          <w:szCs w:val="20"/>
        </w:rPr>
      </w:pPr>
      <w:r w:rsidRPr="00BE2215">
        <w:rPr>
          <w:rFonts w:ascii="Arial" w:hAnsi="Arial" w:cs="Arial"/>
          <w:sz w:val="20"/>
          <w:szCs w:val="20"/>
        </w:rPr>
        <w:t xml:space="preserve">Beim Übergang in eine Kindertagespflegestelle muss es dem Kind ermöglicht werden, langsam eine stabile Beziehung zur Kindertagespflegeperson aufzubauen, da eine hohe Anpassungsleistung vom Kind gefordert wird. </w:t>
      </w:r>
    </w:p>
    <w:p w14:paraId="403F6596" w14:textId="05485DAF" w:rsidR="00767C0B" w:rsidRPr="00BE2215" w:rsidRDefault="00767C0B" w:rsidP="00767C0B">
      <w:pPr>
        <w:rPr>
          <w:rFonts w:ascii="Arial" w:hAnsi="Arial" w:cs="Arial"/>
          <w:sz w:val="20"/>
          <w:szCs w:val="20"/>
        </w:rPr>
      </w:pPr>
      <w:r w:rsidRPr="00BE2215">
        <w:rPr>
          <w:rFonts w:ascii="Arial" w:hAnsi="Arial" w:cs="Arial"/>
          <w:sz w:val="20"/>
          <w:szCs w:val="20"/>
        </w:rPr>
        <w:t>Das Münchener Eingewöhnungsmodell beruht auf den Erfahrungen eines wissenschaftlichen Projektes in München (1987 bis 1991) und wurde in den darauffolgenden Jahren in Theorie und Praxis weiterentwickelt (Winner/</w:t>
      </w:r>
      <w:proofErr w:type="spellStart"/>
      <w:r w:rsidRPr="00BE2215">
        <w:rPr>
          <w:rFonts w:ascii="Arial" w:hAnsi="Arial" w:cs="Arial"/>
          <w:sz w:val="20"/>
          <w:szCs w:val="20"/>
        </w:rPr>
        <w:t>Erndt</w:t>
      </w:r>
      <w:proofErr w:type="spellEnd"/>
      <w:r w:rsidRPr="00BE2215">
        <w:rPr>
          <w:rFonts w:ascii="Arial" w:hAnsi="Arial" w:cs="Arial"/>
          <w:sz w:val="20"/>
          <w:szCs w:val="20"/>
        </w:rPr>
        <w:t xml:space="preserve">-Doll 2013). </w:t>
      </w:r>
    </w:p>
    <w:p w14:paraId="5B29010F" w14:textId="0264FC6C" w:rsidR="00767C0B" w:rsidRPr="00BE2215" w:rsidRDefault="00767C0B" w:rsidP="00767C0B">
      <w:pPr>
        <w:rPr>
          <w:rFonts w:ascii="Arial" w:hAnsi="Arial" w:cs="Arial"/>
          <w:sz w:val="20"/>
          <w:szCs w:val="20"/>
        </w:rPr>
      </w:pPr>
      <w:r w:rsidRPr="00BE2215">
        <w:rPr>
          <w:rFonts w:ascii="Arial" w:hAnsi="Arial" w:cs="Arial"/>
          <w:sz w:val="20"/>
          <w:szCs w:val="20"/>
        </w:rPr>
        <w:t xml:space="preserve">Die Eingewöhnung nach dem Münchener Modell dauert i.d.R. ca. 4 Wochen, in denen die Kindertagespflegeperson gewöhnlich mehrere Stunden täglich besucht wird, um sie mit ihren Routinen und Abläufen kennenzulernen. </w:t>
      </w:r>
    </w:p>
    <w:p w14:paraId="7194A1DD" w14:textId="77777777" w:rsidR="0028518E" w:rsidRDefault="00767C0B" w:rsidP="00767C0B">
      <w:pPr>
        <w:rPr>
          <w:rFonts w:ascii="Arial" w:hAnsi="Arial" w:cs="Arial"/>
          <w:sz w:val="20"/>
          <w:szCs w:val="20"/>
        </w:rPr>
      </w:pPr>
      <w:r w:rsidRPr="00BE2215">
        <w:rPr>
          <w:rFonts w:ascii="Arial" w:hAnsi="Arial" w:cs="Arial"/>
          <w:sz w:val="20"/>
          <w:szCs w:val="20"/>
        </w:rPr>
        <w:t xml:space="preserve">Es ermöglicht den Kindertagespflegepersonen, den Kindern und ihren Bezugspersonen, eine gute Eingewöhnungszeit zu gestalten und geht davon aus, dass das Kind verschiedenste Abläufe (Ankommen, Frühstück, Mittagessen, Schlafenszeit etc.) wiederholt beobachten muss, um diese zu verstehen. </w:t>
      </w:r>
    </w:p>
    <w:p w14:paraId="5A8AC017" w14:textId="77777777" w:rsidR="0028518E" w:rsidRDefault="0028518E" w:rsidP="00767C0B">
      <w:pPr>
        <w:rPr>
          <w:rFonts w:ascii="Arial" w:hAnsi="Arial" w:cs="Arial"/>
          <w:sz w:val="20"/>
          <w:szCs w:val="20"/>
        </w:rPr>
      </w:pPr>
    </w:p>
    <w:p w14:paraId="4F1A86EC" w14:textId="6E12992A" w:rsidR="00767C0B" w:rsidRPr="00BE2215" w:rsidRDefault="00767C0B" w:rsidP="00767C0B">
      <w:pPr>
        <w:rPr>
          <w:rFonts w:ascii="Arial" w:hAnsi="Arial" w:cs="Arial"/>
          <w:sz w:val="20"/>
          <w:szCs w:val="20"/>
        </w:rPr>
      </w:pPr>
      <w:r w:rsidRPr="00BE2215">
        <w:rPr>
          <w:rFonts w:ascii="Arial" w:hAnsi="Arial" w:cs="Arial"/>
          <w:sz w:val="20"/>
          <w:szCs w:val="20"/>
        </w:rPr>
        <w:t>Das Modell besteht aus drei Kernphasen:</w:t>
      </w:r>
    </w:p>
    <w:p w14:paraId="5695CE8C" w14:textId="77777777" w:rsidR="00767C0B" w:rsidRPr="00BE2215" w:rsidRDefault="00767C0B" w:rsidP="00767C0B">
      <w:pPr>
        <w:rPr>
          <w:rFonts w:ascii="Arial" w:hAnsi="Arial" w:cs="Arial"/>
          <w:sz w:val="20"/>
          <w:szCs w:val="20"/>
        </w:rPr>
      </w:pPr>
    </w:p>
    <w:p w14:paraId="47B6E9D8" w14:textId="67D69CF0" w:rsidR="00767C0B" w:rsidRPr="00BE2215" w:rsidRDefault="00767C0B" w:rsidP="00BE2215">
      <w:pPr>
        <w:rPr>
          <w:rFonts w:ascii="Arial" w:hAnsi="Arial" w:cs="Arial"/>
          <w:b/>
          <w:sz w:val="20"/>
          <w:szCs w:val="20"/>
        </w:rPr>
      </w:pPr>
      <w:r w:rsidRPr="00BE2215">
        <w:rPr>
          <w:rFonts w:ascii="Arial" w:hAnsi="Arial" w:cs="Arial"/>
          <w:b/>
          <w:sz w:val="20"/>
          <w:szCs w:val="20"/>
        </w:rPr>
        <w:t>Kenn</w:t>
      </w:r>
      <w:r w:rsidR="00C22C48">
        <w:rPr>
          <w:rFonts w:ascii="Arial" w:hAnsi="Arial" w:cs="Arial"/>
          <w:b/>
          <w:sz w:val="20"/>
          <w:szCs w:val="20"/>
        </w:rPr>
        <w:t>en</w:t>
      </w:r>
      <w:r w:rsidRPr="00BE2215">
        <w:rPr>
          <w:rFonts w:ascii="Arial" w:hAnsi="Arial" w:cs="Arial"/>
          <w:b/>
          <w:sz w:val="20"/>
          <w:szCs w:val="20"/>
        </w:rPr>
        <w:t>lernphase</w:t>
      </w:r>
    </w:p>
    <w:p w14:paraId="4530E8E1" w14:textId="77777777" w:rsidR="00643D8B" w:rsidRPr="00BE2215" w:rsidRDefault="00643D8B" w:rsidP="00643D8B">
      <w:pPr>
        <w:ind w:firstLine="360"/>
        <w:rPr>
          <w:rFonts w:ascii="Arial" w:hAnsi="Arial" w:cs="Arial"/>
          <w:b/>
          <w:sz w:val="20"/>
          <w:szCs w:val="20"/>
        </w:rPr>
      </w:pPr>
    </w:p>
    <w:p w14:paraId="4F35E2B4" w14:textId="1C16D232" w:rsidR="00767C0B" w:rsidRPr="00BE2215" w:rsidRDefault="00767C0B" w:rsidP="00767C0B">
      <w:pPr>
        <w:pStyle w:val="Listenabsatz"/>
        <w:numPr>
          <w:ilvl w:val="0"/>
          <w:numId w:val="27"/>
        </w:numPr>
        <w:suppressAutoHyphens w:val="0"/>
        <w:spacing w:after="160" w:line="259" w:lineRule="auto"/>
        <w:rPr>
          <w:rFonts w:ascii="Arial" w:hAnsi="Arial" w:cs="Arial"/>
          <w:sz w:val="20"/>
          <w:szCs w:val="20"/>
        </w:rPr>
      </w:pPr>
      <w:r w:rsidRPr="00BE2215">
        <w:rPr>
          <w:rFonts w:ascii="Arial" w:hAnsi="Arial" w:cs="Arial"/>
          <w:sz w:val="20"/>
          <w:szCs w:val="20"/>
        </w:rPr>
        <w:t>Die Kenn</w:t>
      </w:r>
      <w:r w:rsidR="00C22C48">
        <w:rPr>
          <w:rFonts w:ascii="Arial" w:hAnsi="Arial" w:cs="Arial"/>
          <w:sz w:val="20"/>
          <w:szCs w:val="20"/>
        </w:rPr>
        <w:t>en</w:t>
      </w:r>
      <w:r w:rsidRPr="00BE2215">
        <w:rPr>
          <w:rFonts w:ascii="Arial" w:hAnsi="Arial" w:cs="Arial"/>
          <w:sz w:val="20"/>
          <w:szCs w:val="20"/>
        </w:rPr>
        <w:t>lernphase dauert ca. 1 Woche.</w:t>
      </w:r>
    </w:p>
    <w:p w14:paraId="6146E80F" w14:textId="23A5F6F1" w:rsidR="00767C0B" w:rsidRPr="00BE2215" w:rsidRDefault="00767C0B" w:rsidP="00767C0B">
      <w:pPr>
        <w:pStyle w:val="Listenabsatz"/>
        <w:numPr>
          <w:ilvl w:val="0"/>
          <w:numId w:val="27"/>
        </w:numPr>
        <w:suppressAutoHyphens w:val="0"/>
        <w:spacing w:after="160" w:line="259" w:lineRule="auto"/>
        <w:rPr>
          <w:rFonts w:ascii="Arial" w:hAnsi="Arial" w:cs="Arial"/>
          <w:sz w:val="20"/>
          <w:szCs w:val="20"/>
        </w:rPr>
      </w:pPr>
      <w:r w:rsidRPr="00BE2215">
        <w:rPr>
          <w:rFonts w:ascii="Arial" w:hAnsi="Arial" w:cs="Arial"/>
          <w:sz w:val="20"/>
          <w:szCs w:val="20"/>
        </w:rPr>
        <w:t>Eine Bezugsperson begleitet das Kind, um gemeinsam den Alltag der Kindertagespflegeperson kennenzulernen und den Betreuungsort zu erkunden.</w:t>
      </w:r>
    </w:p>
    <w:p w14:paraId="78416B07" w14:textId="6E8D70A2" w:rsidR="00767C0B" w:rsidRPr="00BE2215" w:rsidRDefault="00767C0B" w:rsidP="00767C0B">
      <w:pPr>
        <w:pStyle w:val="Listenabsatz"/>
        <w:numPr>
          <w:ilvl w:val="0"/>
          <w:numId w:val="27"/>
        </w:numPr>
        <w:suppressAutoHyphens w:val="0"/>
        <w:spacing w:after="160" w:line="259" w:lineRule="auto"/>
        <w:rPr>
          <w:rFonts w:ascii="Arial" w:hAnsi="Arial" w:cs="Arial"/>
          <w:sz w:val="20"/>
          <w:szCs w:val="20"/>
        </w:rPr>
      </w:pPr>
      <w:r w:rsidRPr="00BE2215">
        <w:rPr>
          <w:rFonts w:ascii="Arial" w:hAnsi="Arial" w:cs="Arial"/>
          <w:sz w:val="20"/>
          <w:szCs w:val="20"/>
        </w:rPr>
        <w:t xml:space="preserve">Das Kind bekommt einen Eindruck davon, wie Kinder am Betreuungsort behandelt werden und welche Rolle die Kindertagespflegeperson spielt. </w:t>
      </w:r>
    </w:p>
    <w:p w14:paraId="00B3D4BF" w14:textId="7D5B7414" w:rsidR="00767C0B" w:rsidRPr="00BE2215" w:rsidRDefault="00767C0B" w:rsidP="00767C0B">
      <w:pPr>
        <w:pStyle w:val="Listenabsatz"/>
        <w:numPr>
          <w:ilvl w:val="0"/>
          <w:numId w:val="27"/>
        </w:numPr>
        <w:suppressAutoHyphens w:val="0"/>
        <w:spacing w:after="160" w:line="259" w:lineRule="auto"/>
        <w:rPr>
          <w:rFonts w:ascii="Arial" w:hAnsi="Arial" w:cs="Arial"/>
          <w:sz w:val="20"/>
          <w:szCs w:val="20"/>
        </w:rPr>
      </w:pPr>
      <w:r w:rsidRPr="00BE2215">
        <w:rPr>
          <w:rFonts w:ascii="Arial" w:hAnsi="Arial" w:cs="Arial"/>
          <w:sz w:val="20"/>
          <w:szCs w:val="20"/>
        </w:rPr>
        <w:t xml:space="preserve">Die Kindertagespflegeperson </w:t>
      </w:r>
      <w:proofErr w:type="gramStart"/>
      <w:r w:rsidRPr="00BE2215">
        <w:rPr>
          <w:rFonts w:ascii="Arial" w:hAnsi="Arial" w:cs="Arial"/>
          <w:sz w:val="20"/>
          <w:szCs w:val="20"/>
        </w:rPr>
        <w:t>kann</w:t>
      </w:r>
      <w:proofErr w:type="gramEnd"/>
      <w:r w:rsidRPr="00BE2215">
        <w:rPr>
          <w:rFonts w:ascii="Arial" w:hAnsi="Arial" w:cs="Arial"/>
          <w:sz w:val="20"/>
          <w:szCs w:val="20"/>
        </w:rPr>
        <w:t xml:space="preserve"> während der Kennlernphase beobachten, wie das Kind mit neuen Situationen/ Personen umgeht, wann es müde/ hungrig wird, zu welchen Kindern es Kontakt aufnimmt etc. </w:t>
      </w:r>
    </w:p>
    <w:p w14:paraId="1D981081" w14:textId="449CE0F9" w:rsidR="00643D8B" w:rsidRPr="00BE2215" w:rsidRDefault="00767C0B" w:rsidP="00BE2215">
      <w:pPr>
        <w:pStyle w:val="Listenabsatz"/>
        <w:numPr>
          <w:ilvl w:val="0"/>
          <w:numId w:val="27"/>
        </w:numPr>
        <w:suppressAutoHyphens w:val="0"/>
        <w:spacing w:after="160" w:line="259" w:lineRule="auto"/>
        <w:rPr>
          <w:rFonts w:ascii="Arial" w:hAnsi="Arial" w:cs="Arial"/>
          <w:sz w:val="20"/>
          <w:szCs w:val="20"/>
        </w:rPr>
      </w:pPr>
      <w:r w:rsidRPr="00BE2215">
        <w:rPr>
          <w:rFonts w:ascii="Arial" w:hAnsi="Arial" w:cs="Arial"/>
          <w:sz w:val="20"/>
          <w:szCs w:val="20"/>
        </w:rPr>
        <w:t xml:space="preserve">Aufgabe der Bezugsperson ist es, ihrem Kind die nötige Sicherheit zu geben. </w:t>
      </w:r>
    </w:p>
    <w:p w14:paraId="1834AC69" w14:textId="77777777" w:rsidR="00767C0B" w:rsidRPr="00BE2215" w:rsidRDefault="00767C0B" w:rsidP="00BE2215">
      <w:pPr>
        <w:rPr>
          <w:rFonts w:ascii="Arial" w:hAnsi="Arial" w:cs="Arial"/>
          <w:b/>
          <w:sz w:val="20"/>
          <w:szCs w:val="20"/>
        </w:rPr>
      </w:pPr>
      <w:r w:rsidRPr="00BE2215">
        <w:rPr>
          <w:rFonts w:ascii="Arial" w:hAnsi="Arial" w:cs="Arial"/>
          <w:b/>
          <w:sz w:val="20"/>
          <w:szCs w:val="20"/>
        </w:rPr>
        <w:t>Sicherheitsphase</w:t>
      </w:r>
    </w:p>
    <w:p w14:paraId="6DFC5502" w14:textId="77777777" w:rsidR="00643D8B" w:rsidRPr="00BE2215" w:rsidRDefault="00643D8B" w:rsidP="00643D8B">
      <w:pPr>
        <w:ind w:firstLine="360"/>
        <w:rPr>
          <w:rFonts w:ascii="Arial" w:hAnsi="Arial" w:cs="Arial"/>
          <w:b/>
          <w:sz w:val="20"/>
          <w:szCs w:val="20"/>
        </w:rPr>
      </w:pPr>
    </w:p>
    <w:p w14:paraId="37C6EB95" w14:textId="2BC857A6" w:rsidR="00767C0B" w:rsidRPr="00BE2215" w:rsidRDefault="00767C0B" w:rsidP="00767C0B">
      <w:pPr>
        <w:pStyle w:val="Listenabsatz"/>
        <w:numPr>
          <w:ilvl w:val="0"/>
          <w:numId w:val="27"/>
        </w:numPr>
        <w:suppressAutoHyphens w:val="0"/>
        <w:spacing w:after="160" w:line="259" w:lineRule="auto"/>
        <w:rPr>
          <w:rFonts w:ascii="Arial" w:hAnsi="Arial" w:cs="Arial"/>
          <w:sz w:val="20"/>
          <w:szCs w:val="20"/>
        </w:rPr>
      </w:pPr>
      <w:r w:rsidRPr="00BE2215">
        <w:rPr>
          <w:rFonts w:ascii="Arial" w:hAnsi="Arial" w:cs="Arial"/>
          <w:sz w:val="20"/>
          <w:szCs w:val="20"/>
        </w:rPr>
        <w:t>In der zweiten Woche verbringen Bezugsperson und Kind noch immer mehrere Stunden bei der Kindertagespflegeperson.</w:t>
      </w:r>
    </w:p>
    <w:p w14:paraId="6548947F" w14:textId="77777777" w:rsidR="00767C0B" w:rsidRPr="00BE2215" w:rsidRDefault="00767C0B" w:rsidP="00767C0B">
      <w:pPr>
        <w:pStyle w:val="Listenabsatz"/>
        <w:numPr>
          <w:ilvl w:val="0"/>
          <w:numId w:val="27"/>
        </w:numPr>
        <w:suppressAutoHyphens w:val="0"/>
        <w:spacing w:after="160" w:line="259" w:lineRule="auto"/>
        <w:rPr>
          <w:rFonts w:ascii="Arial" w:hAnsi="Arial" w:cs="Arial"/>
          <w:sz w:val="20"/>
          <w:szCs w:val="20"/>
        </w:rPr>
      </w:pPr>
      <w:r w:rsidRPr="00BE2215">
        <w:rPr>
          <w:rFonts w:ascii="Arial" w:hAnsi="Arial" w:cs="Arial"/>
          <w:sz w:val="20"/>
          <w:szCs w:val="20"/>
        </w:rPr>
        <w:t>Die Kindergruppe am Betreuungsort nimmt eine zentrale Bedeutung ein.</w:t>
      </w:r>
    </w:p>
    <w:p w14:paraId="2C75BABB" w14:textId="056597E0" w:rsidR="00767C0B" w:rsidRPr="00BE2215" w:rsidRDefault="00767C0B" w:rsidP="00767C0B">
      <w:pPr>
        <w:pStyle w:val="Listenabsatz"/>
        <w:numPr>
          <w:ilvl w:val="0"/>
          <w:numId w:val="27"/>
        </w:numPr>
        <w:suppressAutoHyphens w:val="0"/>
        <w:spacing w:after="160" w:line="259" w:lineRule="auto"/>
        <w:rPr>
          <w:rFonts w:ascii="Arial" w:hAnsi="Arial" w:cs="Arial"/>
          <w:sz w:val="20"/>
          <w:szCs w:val="20"/>
        </w:rPr>
      </w:pPr>
      <w:r w:rsidRPr="00BE2215">
        <w:rPr>
          <w:rFonts w:ascii="Arial" w:hAnsi="Arial" w:cs="Arial"/>
          <w:sz w:val="20"/>
          <w:szCs w:val="20"/>
        </w:rPr>
        <w:t>Am Modell der anderen Kinder versteht das neue Kind den Alltag am Betreuungsort</w:t>
      </w:r>
      <w:r w:rsidR="00C22C48">
        <w:rPr>
          <w:rFonts w:ascii="Arial" w:hAnsi="Arial" w:cs="Arial"/>
          <w:sz w:val="20"/>
          <w:szCs w:val="20"/>
        </w:rPr>
        <w:t>.</w:t>
      </w:r>
    </w:p>
    <w:p w14:paraId="3B8975AB" w14:textId="722FFDF7" w:rsidR="00767C0B" w:rsidRPr="00BE2215" w:rsidRDefault="00767C0B" w:rsidP="00767C0B">
      <w:pPr>
        <w:pStyle w:val="Listenabsatz"/>
        <w:numPr>
          <w:ilvl w:val="0"/>
          <w:numId w:val="27"/>
        </w:numPr>
        <w:suppressAutoHyphens w:val="0"/>
        <w:spacing w:after="160" w:line="259" w:lineRule="auto"/>
        <w:rPr>
          <w:rFonts w:ascii="Arial" w:hAnsi="Arial" w:cs="Arial"/>
          <w:sz w:val="20"/>
          <w:szCs w:val="20"/>
        </w:rPr>
      </w:pPr>
      <w:r w:rsidRPr="00BE2215">
        <w:rPr>
          <w:rFonts w:ascii="Arial" w:hAnsi="Arial" w:cs="Arial"/>
          <w:sz w:val="20"/>
          <w:szCs w:val="20"/>
        </w:rPr>
        <w:t xml:space="preserve">Die Kindertagespflegeperson übernimmt erste Aufgaben wie das Wickeln, An- und Ausziehen, unterstützt das Kind beim Essen etc. </w:t>
      </w:r>
    </w:p>
    <w:p w14:paraId="237403E1" w14:textId="77777777" w:rsidR="00767C0B" w:rsidRPr="00BE2215" w:rsidRDefault="00767C0B" w:rsidP="00767C0B">
      <w:pPr>
        <w:pStyle w:val="Listenabsatz"/>
        <w:numPr>
          <w:ilvl w:val="0"/>
          <w:numId w:val="27"/>
        </w:numPr>
        <w:suppressAutoHyphens w:val="0"/>
        <w:spacing w:after="160" w:line="259" w:lineRule="auto"/>
        <w:rPr>
          <w:rFonts w:ascii="Arial" w:hAnsi="Arial" w:cs="Arial"/>
          <w:sz w:val="20"/>
          <w:szCs w:val="20"/>
        </w:rPr>
      </w:pPr>
      <w:r w:rsidRPr="00BE2215">
        <w:rPr>
          <w:rFonts w:ascii="Arial" w:hAnsi="Arial" w:cs="Arial"/>
          <w:sz w:val="20"/>
          <w:szCs w:val="20"/>
        </w:rPr>
        <w:t xml:space="preserve">Die Bezugsperson zieht sich langsam zurück und signalisiert ihrem Kind, dass sie mit der Arbeitsteilung einverstanden ist. </w:t>
      </w:r>
    </w:p>
    <w:p w14:paraId="6DBDE4A0" w14:textId="655E6438" w:rsidR="00643D8B" w:rsidRPr="00BE2215" w:rsidRDefault="00767C0B" w:rsidP="00BE2215">
      <w:pPr>
        <w:pStyle w:val="Listenabsatz"/>
        <w:numPr>
          <w:ilvl w:val="0"/>
          <w:numId w:val="27"/>
        </w:numPr>
        <w:suppressAutoHyphens w:val="0"/>
        <w:spacing w:after="160" w:line="259" w:lineRule="auto"/>
        <w:rPr>
          <w:rFonts w:ascii="Arial" w:hAnsi="Arial" w:cs="Arial"/>
          <w:sz w:val="20"/>
          <w:szCs w:val="20"/>
        </w:rPr>
      </w:pPr>
      <w:r w:rsidRPr="00BE2215">
        <w:rPr>
          <w:rFonts w:ascii="Arial" w:hAnsi="Arial" w:cs="Arial"/>
          <w:sz w:val="20"/>
          <w:szCs w:val="20"/>
        </w:rPr>
        <w:t>In den ersten beiden Phasen gibt es keinen Trennungsversuch!</w:t>
      </w:r>
    </w:p>
    <w:p w14:paraId="1A716F04" w14:textId="77777777" w:rsidR="00767C0B" w:rsidRPr="00BE2215" w:rsidRDefault="00767C0B" w:rsidP="00BE2215">
      <w:pPr>
        <w:rPr>
          <w:rFonts w:ascii="Arial" w:hAnsi="Arial" w:cs="Arial"/>
          <w:b/>
          <w:sz w:val="20"/>
          <w:szCs w:val="20"/>
        </w:rPr>
      </w:pPr>
      <w:r w:rsidRPr="00BE2215">
        <w:rPr>
          <w:rFonts w:ascii="Arial" w:hAnsi="Arial" w:cs="Arial"/>
          <w:b/>
          <w:sz w:val="20"/>
          <w:szCs w:val="20"/>
        </w:rPr>
        <w:t>Vertrauensphase</w:t>
      </w:r>
    </w:p>
    <w:p w14:paraId="04562983" w14:textId="77777777" w:rsidR="00643D8B" w:rsidRPr="00BE2215" w:rsidRDefault="00643D8B" w:rsidP="00643D8B">
      <w:pPr>
        <w:ind w:firstLine="360"/>
        <w:rPr>
          <w:rFonts w:ascii="Arial" w:hAnsi="Arial" w:cs="Arial"/>
          <w:b/>
          <w:sz w:val="20"/>
          <w:szCs w:val="20"/>
        </w:rPr>
      </w:pPr>
    </w:p>
    <w:p w14:paraId="0CBC9A8A" w14:textId="77777777" w:rsidR="00767C0B" w:rsidRPr="00BE2215" w:rsidRDefault="00767C0B" w:rsidP="00767C0B">
      <w:pPr>
        <w:pStyle w:val="Listenabsatz"/>
        <w:numPr>
          <w:ilvl w:val="0"/>
          <w:numId w:val="27"/>
        </w:numPr>
        <w:suppressAutoHyphens w:val="0"/>
        <w:spacing w:after="160" w:line="259" w:lineRule="auto"/>
        <w:rPr>
          <w:rFonts w:ascii="Arial" w:hAnsi="Arial" w:cs="Arial"/>
          <w:sz w:val="20"/>
          <w:szCs w:val="20"/>
        </w:rPr>
      </w:pPr>
      <w:r w:rsidRPr="00BE2215">
        <w:rPr>
          <w:rFonts w:ascii="Arial" w:hAnsi="Arial" w:cs="Arial"/>
          <w:sz w:val="20"/>
          <w:szCs w:val="20"/>
        </w:rPr>
        <w:t xml:space="preserve">In dieser Phase erfolgt der erste Trennungsversuch. </w:t>
      </w:r>
    </w:p>
    <w:p w14:paraId="3A814872" w14:textId="77777777" w:rsidR="00767C0B" w:rsidRPr="00BE2215" w:rsidRDefault="00767C0B" w:rsidP="00767C0B">
      <w:pPr>
        <w:pStyle w:val="Listenabsatz"/>
        <w:numPr>
          <w:ilvl w:val="0"/>
          <w:numId w:val="27"/>
        </w:numPr>
        <w:suppressAutoHyphens w:val="0"/>
        <w:spacing w:after="160" w:line="259" w:lineRule="auto"/>
        <w:rPr>
          <w:rFonts w:ascii="Arial" w:hAnsi="Arial" w:cs="Arial"/>
          <w:sz w:val="20"/>
          <w:szCs w:val="20"/>
        </w:rPr>
      </w:pPr>
      <w:r w:rsidRPr="00BE2215">
        <w:rPr>
          <w:rFonts w:ascii="Arial" w:hAnsi="Arial" w:cs="Arial"/>
          <w:sz w:val="20"/>
          <w:szCs w:val="20"/>
        </w:rPr>
        <w:lastRenderedPageBreak/>
        <w:t>Die Bezugsperson verabschiedet sich für ca. 30-60 Minuten.</w:t>
      </w:r>
    </w:p>
    <w:p w14:paraId="0CC50C9E" w14:textId="77777777" w:rsidR="00767C0B" w:rsidRPr="00BE2215" w:rsidRDefault="00767C0B" w:rsidP="00767C0B">
      <w:pPr>
        <w:pStyle w:val="Listenabsatz"/>
        <w:numPr>
          <w:ilvl w:val="0"/>
          <w:numId w:val="27"/>
        </w:numPr>
        <w:suppressAutoHyphens w:val="0"/>
        <w:spacing w:after="160" w:line="259" w:lineRule="auto"/>
        <w:rPr>
          <w:rFonts w:ascii="Arial" w:hAnsi="Arial" w:cs="Arial"/>
          <w:sz w:val="20"/>
          <w:szCs w:val="20"/>
        </w:rPr>
      </w:pPr>
      <w:r w:rsidRPr="00BE2215">
        <w:rPr>
          <w:rFonts w:ascii="Arial" w:hAnsi="Arial" w:cs="Arial"/>
          <w:sz w:val="20"/>
          <w:szCs w:val="20"/>
        </w:rPr>
        <w:t xml:space="preserve">Die Phase und damit die Eingewöhnung ist abgeschlossen, wenn das Kind sich nach der Trennung beruhigt, seine Tätigkeit wiederaufnimmt und in den Kontakt zu den anderen Kindern geht. </w:t>
      </w:r>
    </w:p>
    <w:p w14:paraId="7E81BCA5" w14:textId="77777777" w:rsidR="00767C0B" w:rsidRPr="00BE2215" w:rsidRDefault="00767C0B" w:rsidP="00767C0B">
      <w:pPr>
        <w:rPr>
          <w:rFonts w:ascii="Arial" w:hAnsi="Arial" w:cs="Arial"/>
          <w:sz w:val="20"/>
          <w:szCs w:val="20"/>
        </w:rPr>
      </w:pPr>
    </w:p>
    <w:p w14:paraId="522F0F6F" w14:textId="77777777" w:rsidR="00767C0B" w:rsidRPr="00BE2215" w:rsidRDefault="00767C0B" w:rsidP="00767C0B">
      <w:pPr>
        <w:rPr>
          <w:rFonts w:ascii="Arial" w:hAnsi="Arial" w:cs="Arial"/>
          <w:b/>
          <w:sz w:val="20"/>
          <w:szCs w:val="20"/>
        </w:rPr>
      </w:pPr>
      <w:r w:rsidRPr="00BE2215">
        <w:rPr>
          <w:rFonts w:ascii="Arial" w:hAnsi="Arial" w:cs="Arial"/>
          <w:b/>
          <w:sz w:val="20"/>
          <w:szCs w:val="20"/>
        </w:rPr>
        <w:t>Der Ablauf dieser Phasen ist sehr individuell. Es gibt Kinder, die eine kurze Eingewöhnungszeit brauchen, andere benötigen eine längere Eingewöhnungszeit.</w:t>
      </w:r>
    </w:p>
    <w:p w14:paraId="726FFB26" w14:textId="77777777" w:rsidR="00767C0B" w:rsidRPr="00BE2215" w:rsidRDefault="00767C0B" w:rsidP="00767C0B">
      <w:pPr>
        <w:rPr>
          <w:rFonts w:ascii="Arial" w:hAnsi="Arial" w:cs="Arial"/>
          <w:b/>
          <w:sz w:val="20"/>
          <w:szCs w:val="20"/>
        </w:rPr>
      </w:pPr>
      <w:r w:rsidRPr="00BE2215">
        <w:rPr>
          <w:rFonts w:ascii="Arial" w:hAnsi="Arial" w:cs="Arial"/>
          <w:b/>
          <w:sz w:val="20"/>
          <w:szCs w:val="20"/>
        </w:rPr>
        <w:t xml:space="preserve">Bei Fragen können Sie sich gerne an den Träger wenden. </w:t>
      </w:r>
    </w:p>
    <w:p w14:paraId="72DD0110" w14:textId="77777777" w:rsidR="00816ACF" w:rsidRPr="00BE2215" w:rsidRDefault="00816ACF">
      <w:pPr>
        <w:rPr>
          <w:rFonts w:ascii="Arial" w:hAnsi="Arial" w:cs="Arial"/>
          <w:b/>
          <w:sz w:val="20"/>
          <w:szCs w:val="20"/>
        </w:rPr>
      </w:pPr>
    </w:p>
    <w:sectPr w:rsidR="00816ACF" w:rsidRPr="00BE2215">
      <w:headerReference w:type="even" r:id="rId8"/>
      <w:headerReference w:type="default" r:id="rId9"/>
      <w:footerReference w:type="even" r:id="rId10"/>
      <w:footerReference w:type="default" r:id="rId11"/>
      <w:headerReference w:type="first" r:id="rId12"/>
      <w:footerReference w:type="first" r:id="rId13"/>
      <w:pgSz w:w="11906" w:h="16838"/>
      <w:pgMar w:top="2835" w:right="1418" w:bottom="2835"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6D275" w14:textId="77777777" w:rsidR="00E3319C" w:rsidRDefault="00E3319C">
      <w:r>
        <w:separator/>
      </w:r>
    </w:p>
  </w:endnote>
  <w:endnote w:type="continuationSeparator" w:id="0">
    <w:p w14:paraId="6C533A2A" w14:textId="77777777" w:rsidR="00E3319C" w:rsidRDefault="00E3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altName w:val="Webdings"/>
    <w:panose1 w:val="050201020105070707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MinionPro-Regular">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236C5" w14:textId="77777777" w:rsidR="007619AE" w:rsidRDefault="007619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544085"/>
      <w:docPartObj>
        <w:docPartGallery w:val="Page Numbers (Bottom of Page)"/>
        <w:docPartUnique/>
      </w:docPartObj>
    </w:sdtPr>
    <w:sdtEndPr/>
    <w:sdtContent>
      <w:p w14:paraId="2CEE9EEF" w14:textId="09B9B3CE" w:rsidR="007619AE" w:rsidRDefault="007619AE">
        <w:pPr>
          <w:pStyle w:val="Fuzeile"/>
          <w:jc w:val="center"/>
        </w:pPr>
        <w:r>
          <w:fldChar w:fldCharType="begin"/>
        </w:r>
        <w:r>
          <w:instrText>PAGE   \* MERGEFORMAT</w:instrText>
        </w:r>
        <w:r>
          <w:fldChar w:fldCharType="separate"/>
        </w:r>
        <w:r w:rsidR="0028518E">
          <w:rPr>
            <w:noProof/>
          </w:rPr>
          <w:t>2</w:t>
        </w:r>
        <w:r>
          <w:fldChar w:fldCharType="end"/>
        </w:r>
      </w:p>
    </w:sdtContent>
  </w:sdt>
  <w:p w14:paraId="57543256" w14:textId="77777777" w:rsidR="007619AE" w:rsidRDefault="007619A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5982" w14:textId="77777777" w:rsidR="007619AE" w:rsidRDefault="007619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7D229" w14:textId="77777777" w:rsidR="00E3319C" w:rsidRDefault="00E3319C">
      <w:r>
        <w:separator/>
      </w:r>
    </w:p>
  </w:footnote>
  <w:footnote w:type="continuationSeparator" w:id="0">
    <w:p w14:paraId="096EBC68" w14:textId="77777777" w:rsidR="00E3319C" w:rsidRDefault="00E33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1985" w14:textId="07FD6687" w:rsidR="009A784E" w:rsidRDefault="009A78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2B4E4" w14:textId="1F52EF7C" w:rsidR="00775956" w:rsidRDefault="00775956">
    <w:pPr>
      <w:pStyle w:val="Kopfzeile"/>
    </w:pPr>
    <w:r w:rsidRPr="00E56F37">
      <w:rPr>
        <w:noProof/>
        <w:color w:val="7F7F7F" w:themeColor="text1" w:themeTint="80"/>
        <w:lang w:eastAsia="de-DE"/>
      </w:rPr>
      <w:drawing>
        <wp:anchor distT="0" distB="0" distL="0" distR="0" simplePos="0" relativeHeight="3" behindDoc="1" locked="0" layoutInCell="0" allowOverlap="1" wp14:anchorId="579CE80D" wp14:editId="347D389E">
          <wp:simplePos x="0" y="0"/>
          <wp:positionH relativeFrom="page">
            <wp:align>right</wp:align>
          </wp:positionH>
          <wp:positionV relativeFrom="page">
            <wp:align>top</wp:align>
          </wp:positionV>
          <wp:extent cx="7557135" cy="10694298"/>
          <wp:effectExtent l="0" t="0" r="5715" b="0"/>
          <wp:wrapNone/>
          <wp:docPr id="3" name="WordPictureWatermark25460292"/>
          <wp:cNvGraphicFramePr/>
          <a:graphic xmlns:a="http://schemas.openxmlformats.org/drawingml/2006/main">
            <a:graphicData uri="http://schemas.openxmlformats.org/drawingml/2006/picture">
              <pic:pic xmlns:pic="http://schemas.openxmlformats.org/drawingml/2006/picture">
                <pic:nvPicPr>
                  <pic:cNvPr id="2" name="WordPictureWatermark25460292"/>
                  <pic:cNvPicPr/>
                </pic:nvPicPr>
                <pic:blipFill>
                  <a:blip r:embed="rId1">
                    <a:extLst>
                      <a:ext uri="{28A0092B-C50C-407E-A947-70E740481C1C}">
                        <a14:useLocalDpi xmlns:a14="http://schemas.microsoft.com/office/drawing/2010/main" val="0"/>
                      </a:ext>
                    </a:extLst>
                  </a:blip>
                  <a:stretch>
                    <a:fillRect/>
                  </a:stretch>
                </pic:blipFill>
                <pic:spPr>
                  <a:xfrm>
                    <a:off x="0" y="0"/>
                    <a:ext cx="7557135" cy="10694298"/>
                  </a:xfrm>
                  <a:prstGeom prst="rect">
                    <a:avLst/>
                  </a:prstGeom>
                  <a:ln w="0">
                    <a:noFill/>
                  </a:ln>
                </pic:spPr>
              </pic:pic>
            </a:graphicData>
          </a:graphic>
          <wp14:sizeRelV relativeFrom="margin">
            <wp14:pctHeight>0</wp14:pctHeight>
          </wp14:sizeRelV>
        </wp:anchor>
      </w:drawing>
    </w:r>
    <w:r w:rsidRPr="00E56F37">
      <w:rPr>
        <w:color w:val="7F7F7F" w:themeColor="text1" w:themeTint="80"/>
      </w:rPr>
      <w:t>Vertragsmuster zur Verfügung gestellt vom Jugendamt Dortmund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731F" w14:textId="60D289CD" w:rsidR="009A784E" w:rsidRDefault="009A78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7EAC"/>
    <w:multiLevelType w:val="hybridMultilevel"/>
    <w:tmpl w:val="D244F55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A7559C1"/>
    <w:multiLevelType w:val="hybridMultilevel"/>
    <w:tmpl w:val="14D47B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C16917"/>
    <w:multiLevelType w:val="hybridMultilevel"/>
    <w:tmpl w:val="22989616"/>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0F25720"/>
    <w:multiLevelType w:val="hybridMultilevel"/>
    <w:tmpl w:val="809ECA12"/>
    <w:lvl w:ilvl="0" w:tplc="04070015">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18DF5175"/>
    <w:multiLevelType w:val="hybridMultilevel"/>
    <w:tmpl w:val="8BE8BDEE"/>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1D62652B"/>
    <w:multiLevelType w:val="hybridMultilevel"/>
    <w:tmpl w:val="0144F2C4"/>
    <w:lvl w:ilvl="0" w:tplc="CF72C97A">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363BE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58770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84AAB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E43AB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503B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6674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00A0B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0CFA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49A562D"/>
    <w:multiLevelType w:val="hybridMultilevel"/>
    <w:tmpl w:val="3AD8E25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6B52A9E"/>
    <w:multiLevelType w:val="hybridMultilevel"/>
    <w:tmpl w:val="582640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F46B8F"/>
    <w:multiLevelType w:val="hybridMultilevel"/>
    <w:tmpl w:val="4F8AE22A"/>
    <w:lvl w:ilvl="0" w:tplc="F5D226D2">
      <w:start w:val="7"/>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B8266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685EA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1C9FC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C4F6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346B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64401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4C0D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20452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B0B752B"/>
    <w:multiLevelType w:val="hybridMultilevel"/>
    <w:tmpl w:val="0386AD7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FA50E18"/>
    <w:multiLevelType w:val="hybridMultilevel"/>
    <w:tmpl w:val="6BA659A8"/>
    <w:lvl w:ilvl="0" w:tplc="DA36F2BC">
      <w:start w:val="1"/>
      <w:numFmt w:val="decimal"/>
      <w:lvlText w:val="(%1)"/>
      <w:lvlJc w:val="left"/>
      <w:pPr>
        <w:ind w:left="720" w:hanging="360"/>
      </w:pPr>
      <w:rPr>
        <w:b w:val="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199001E"/>
    <w:multiLevelType w:val="hybridMultilevel"/>
    <w:tmpl w:val="79B8ED48"/>
    <w:lvl w:ilvl="0" w:tplc="88B612BA">
      <w:start w:val="1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C6DE4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2CDD5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529A6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22E9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24A2C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72761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B869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10ED4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4B83E91"/>
    <w:multiLevelType w:val="hybridMultilevel"/>
    <w:tmpl w:val="14DA46E0"/>
    <w:lvl w:ilvl="0" w:tplc="D632DAD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A672F31"/>
    <w:multiLevelType w:val="hybridMultilevel"/>
    <w:tmpl w:val="730880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A6E5191"/>
    <w:multiLevelType w:val="hybridMultilevel"/>
    <w:tmpl w:val="B80ACC5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3BA02A96"/>
    <w:multiLevelType w:val="hybridMultilevel"/>
    <w:tmpl w:val="0CDA53AA"/>
    <w:lvl w:ilvl="0" w:tplc="6584F24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3B0768B"/>
    <w:multiLevelType w:val="hybridMultilevel"/>
    <w:tmpl w:val="F1DE919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F12BF2"/>
    <w:multiLevelType w:val="hybridMultilevel"/>
    <w:tmpl w:val="5038D24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5714C66"/>
    <w:multiLevelType w:val="hybridMultilevel"/>
    <w:tmpl w:val="95149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A072CB0"/>
    <w:multiLevelType w:val="hybridMultilevel"/>
    <w:tmpl w:val="0F581DC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15:restartNumberingAfterBreak="0">
    <w:nsid w:val="4C5F1362"/>
    <w:multiLevelType w:val="hybridMultilevel"/>
    <w:tmpl w:val="7C683E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511B358A"/>
    <w:multiLevelType w:val="hybridMultilevel"/>
    <w:tmpl w:val="7F601FA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5219494F"/>
    <w:multiLevelType w:val="hybridMultilevel"/>
    <w:tmpl w:val="4B4858A2"/>
    <w:lvl w:ilvl="0" w:tplc="E0D04C42">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9845804"/>
    <w:multiLevelType w:val="hybridMultilevel"/>
    <w:tmpl w:val="E95AE5D8"/>
    <w:lvl w:ilvl="0" w:tplc="54883FFE">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A6927BA"/>
    <w:multiLevelType w:val="hybridMultilevel"/>
    <w:tmpl w:val="EDB4B1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B883398"/>
    <w:multiLevelType w:val="hybridMultilevel"/>
    <w:tmpl w:val="340CFED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DF81522"/>
    <w:multiLevelType w:val="hybridMultilevel"/>
    <w:tmpl w:val="94BA4FF2"/>
    <w:lvl w:ilvl="0" w:tplc="E0D04C42">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60744991">
    <w:abstractNumId w:val="12"/>
  </w:num>
  <w:num w:numId="2" w16cid:durableId="939878742">
    <w:abstractNumId w:val="13"/>
  </w:num>
  <w:num w:numId="3" w16cid:durableId="48195048">
    <w:abstractNumId w:val="14"/>
  </w:num>
  <w:num w:numId="4" w16cid:durableId="1085035735">
    <w:abstractNumId w:val="6"/>
  </w:num>
  <w:num w:numId="5" w16cid:durableId="1039746760">
    <w:abstractNumId w:val="25"/>
  </w:num>
  <w:num w:numId="6" w16cid:durableId="301816036">
    <w:abstractNumId w:val="0"/>
  </w:num>
  <w:num w:numId="7" w16cid:durableId="994334116">
    <w:abstractNumId w:val="1"/>
  </w:num>
  <w:num w:numId="8" w16cid:durableId="972442246">
    <w:abstractNumId w:val="9"/>
  </w:num>
  <w:num w:numId="9" w16cid:durableId="1930650376">
    <w:abstractNumId w:val="10"/>
  </w:num>
  <w:num w:numId="10" w16cid:durableId="1260260315">
    <w:abstractNumId w:val="4"/>
  </w:num>
  <w:num w:numId="11" w16cid:durableId="1999069043">
    <w:abstractNumId w:val="3"/>
  </w:num>
  <w:num w:numId="12" w16cid:durableId="665128416">
    <w:abstractNumId w:val="7"/>
  </w:num>
  <w:num w:numId="13" w16cid:durableId="965549442">
    <w:abstractNumId w:val="15"/>
  </w:num>
  <w:num w:numId="14" w16cid:durableId="1541821294">
    <w:abstractNumId w:val="2"/>
  </w:num>
  <w:num w:numId="15" w16cid:durableId="1165894412">
    <w:abstractNumId w:val="20"/>
  </w:num>
  <w:num w:numId="16" w16cid:durableId="1298991657">
    <w:abstractNumId w:val="17"/>
  </w:num>
  <w:num w:numId="17" w16cid:durableId="1222324301">
    <w:abstractNumId w:val="19"/>
  </w:num>
  <w:num w:numId="18" w16cid:durableId="790171001">
    <w:abstractNumId w:val="21"/>
  </w:num>
  <w:num w:numId="19" w16cid:durableId="1413623306">
    <w:abstractNumId w:val="16"/>
  </w:num>
  <w:num w:numId="20" w16cid:durableId="42142217">
    <w:abstractNumId w:val="18"/>
  </w:num>
  <w:num w:numId="21" w16cid:durableId="1558861062">
    <w:abstractNumId w:val="24"/>
  </w:num>
  <w:num w:numId="22" w16cid:durableId="63526541">
    <w:abstractNumId w:val="22"/>
  </w:num>
  <w:num w:numId="23" w16cid:durableId="377508455">
    <w:abstractNumId w:val="26"/>
  </w:num>
  <w:num w:numId="24" w16cid:durableId="1418868943">
    <w:abstractNumId w:val="5"/>
  </w:num>
  <w:num w:numId="25" w16cid:durableId="2116901383">
    <w:abstractNumId w:val="8"/>
  </w:num>
  <w:num w:numId="26" w16cid:durableId="1177234570">
    <w:abstractNumId w:val="11"/>
  </w:num>
  <w:num w:numId="27" w16cid:durableId="158676596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BvtuOnVaHVtIIk7pFdsq5/SViuB96XIdpkMFAxA1eovLQYMpFQEx1BqNTsr3N5mI5d6xm59qiBf4HWzJKslXw==" w:salt="vKZazfEBDfiIZUPgq2xNQA=="/>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3C9"/>
    <w:rsid w:val="000219FB"/>
    <w:rsid w:val="000C0605"/>
    <w:rsid w:val="000F452D"/>
    <w:rsid w:val="001A03EA"/>
    <w:rsid w:val="001D22D3"/>
    <w:rsid w:val="001E0341"/>
    <w:rsid w:val="00217830"/>
    <w:rsid w:val="00231A80"/>
    <w:rsid w:val="0028518E"/>
    <w:rsid w:val="002927DC"/>
    <w:rsid w:val="002C2A6F"/>
    <w:rsid w:val="003411A1"/>
    <w:rsid w:val="004028EE"/>
    <w:rsid w:val="00412CE4"/>
    <w:rsid w:val="00426B43"/>
    <w:rsid w:val="0043466A"/>
    <w:rsid w:val="004762CD"/>
    <w:rsid w:val="0049265A"/>
    <w:rsid w:val="004C5595"/>
    <w:rsid w:val="00504059"/>
    <w:rsid w:val="005E2F14"/>
    <w:rsid w:val="00602F3D"/>
    <w:rsid w:val="006077C0"/>
    <w:rsid w:val="00643D8B"/>
    <w:rsid w:val="00645FD3"/>
    <w:rsid w:val="00650214"/>
    <w:rsid w:val="00682812"/>
    <w:rsid w:val="00695935"/>
    <w:rsid w:val="006B39BF"/>
    <w:rsid w:val="006D3338"/>
    <w:rsid w:val="006F0919"/>
    <w:rsid w:val="0071408A"/>
    <w:rsid w:val="00725D67"/>
    <w:rsid w:val="0075511E"/>
    <w:rsid w:val="007619AE"/>
    <w:rsid w:val="00767C0B"/>
    <w:rsid w:val="00775956"/>
    <w:rsid w:val="00785566"/>
    <w:rsid w:val="007E452F"/>
    <w:rsid w:val="00816ACF"/>
    <w:rsid w:val="008215B3"/>
    <w:rsid w:val="0083455F"/>
    <w:rsid w:val="00834F0B"/>
    <w:rsid w:val="0088655B"/>
    <w:rsid w:val="008D564B"/>
    <w:rsid w:val="008F6F7B"/>
    <w:rsid w:val="009009BD"/>
    <w:rsid w:val="00905944"/>
    <w:rsid w:val="00945D1E"/>
    <w:rsid w:val="009A784E"/>
    <w:rsid w:val="009B5333"/>
    <w:rsid w:val="009C49B0"/>
    <w:rsid w:val="009C7B25"/>
    <w:rsid w:val="00A03B5F"/>
    <w:rsid w:val="00A96C6E"/>
    <w:rsid w:val="00AC63C9"/>
    <w:rsid w:val="00B11592"/>
    <w:rsid w:val="00B64DF9"/>
    <w:rsid w:val="00B746D8"/>
    <w:rsid w:val="00B867D9"/>
    <w:rsid w:val="00BA0F1D"/>
    <w:rsid w:val="00BC7FFB"/>
    <w:rsid w:val="00BE2215"/>
    <w:rsid w:val="00BE2946"/>
    <w:rsid w:val="00C22C48"/>
    <w:rsid w:val="00C334D0"/>
    <w:rsid w:val="00C70403"/>
    <w:rsid w:val="00C775D6"/>
    <w:rsid w:val="00C87419"/>
    <w:rsid w:val="00CB55F2"/>
    <w:rsid w:val="00CD2460"/>
    <w:rsid w:val="00CE715E"/>
    <w:rsid w:val="00D8388B"/>
    <w:rsid w:val="00D92CAD"/>
    <w:rsid w:val="00DD0BAF"/>
    <w:rsid w:val="00DD3CF6"/>
    <w:rsid w:val="00E06894"/>
    <w:rsid w:val="00E1614A"/>
    <w:rsid w:val="00E3319C"/>
    <w:rsid w:val="00E56F37"/>
    <w:rsid w:val="00ED18BF"/>
    <w:rsid w:val="00ED56CF"/>
    <w:rsid w:val="00F069F4"/>
    <w:rsid w:val="00F30E4B"/>
    <w:rsid w:val="00FC70A5"/>
    <w:rsid w:val="00FF17A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E56733"/>
  <w15:docId w15:val="{3B991A29-493F-42B9-A34B-935EF154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6894"/>
  </w:style>
  <w:style w:type="paragraph" w:styleId="berschrift1">
    <w:name w:val="heading 1"/>
    <w:next w:val="Standard"/>
    <w:link w:val="berschrift1Zchn"/>
    <w:uiPriority w:val="9"/>
    <w:unhideWhenUsed/>
    <w:qFormat/>
    <w:rsid w:val="00816ACF"/>
    <w:pPr>
      <w:keepNext/>
      <w:keepLines/>
      <w:suppressAutoHyphens w:val="0"/>
      <w:spacing w:after="164" w:line="259" w:lineRule="auto"/>
      <w:ind w:left="10" w:hanging="10"/>
      <w:outlineLvl w:val="0"/>
    </w:pPr>
    <w:rPr>
      <w:rFonts w:ascii="Calibri" w:eastAsia="Calibri" w:hAnsi="Calibri" w:cs="Calibri"/>
      <w:b/>
      <w:color w:val="000000"/>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714665"/>
  </w:style>
  <w:style w:type="character" w:customStyle="1" w:styleId="FuzeileZchn">
    <w:name w:val="Fußzeile Zchn"/>
    <w:basedOn w:val="Absatz-Standardschriftart"/>
    <w:link w:val="Fuzeile"/>
    <w:uiPriority w:val="99"/>
    <w:qFormat/>
    <w:rsid w:val="00714665"/>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714665"/>
    <w:pPr>
      <w:tabs>
        <w:tab w:val="center" w:pos="4536"/>
        <w:tab w:val="right" w:pos="9072"/>
      </w:tabs>
    </w:pPr>
  </w:style>
  <w:style w:type="paragraph" w:styleId="Fuzeile">
    <w:name w:val="footer"/>
    <w:basedOn w:val="Standard"/>
    <w:link w:val="FuzeileZchn"/>
    <w:uiPriority w:val="99"/>
    <w:unhideWhenUsed/>
    <w:rsid w:val="00714665"/>
    <w:pPr>
      <w:tabs>
        <w:tab w:val="center" w:pos="4536"/>
        <w:tab w:val="right" w:pos="9072"/>
      </w:tabs>
    </w:pPr>
  </w:style>
  <w:style w:type="paragraph" w:styleId="Listenabsatz">
    <w:name w:val="List Paragraph"/>
    <w:basedOn w:val="Standard"/>
    <w:uiPriority w:val="34"/>
    <w:qFormat/>
    <w:rsid w:val="00714665"/>
    <w:pPr>
      <w:ind w:left="720"/>
      <w:contextualSpacing/>
    </w:pPr>
  </w:style>
  <w:style w:type="paragraph" w:customStyle="1" w:styleId="EinfAbs">
    <w:name w:val="[Einf. Abs.]"/>
    <w:basedOn w:val="Standard"/>
    <w:uiPriority w:val="99"/>
    <w:qFormat/>
    <w:rsid w:val="00714665"/>
    <w:pPr>
      <w:spacing w:line="288" w:lineRule="auto"/>
      <w:textAlignment w:val="center"/>
    </w:pPr>
    <w:rPr>
      <w:rFonts w:ascii="MinionPro-Regular" w:hAnsi="MinionPro-Regular" w:cs="MinionPro-Regular"/>
      <w:color w:val="000000"/>
    </w:rPr>
  </w:style>
  <w:style w:type="table" w:styleId="Gitternetztabelle1hell">
    <w:name w:val="Grid Table 1 Light"/>
    <w:basedOn w:val="NormaleTabelle"/>
    <w:uiPriority w:val="46"/>
    <w:rsid w:val="008D564B"/>
    <w:pPr>
      <w:suppressAutoHyphens w:val="0"/>
    </w:pPr>
    <w:rPr>
      <w:rFonts w:ascii="Times New Roman" w:eastAsia="Times New Roman" w:hAnsi="Times New Roman" w:cs="Times New Roman"/>
      <w:sz w:val="20"/>
      <w:szCs w:val="20"/>
      <w:lang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tzhaltertext">
    <w:name w:val="Placeholder Text"/>
    <w:basedOn w:val="Absatz-Standardschriftart"/>
    <w:uiPriority w:val="99"/>
    <w:semiHidden/>
    <w:rsid w:val="008D564B"/>
    <w:rPr>
      <w:color w:val="808080"/>
    </w:rPr>
  </w:style>
  <w:style w:type="character" w:styleId="Kommentarzeichen">
    <w:name w:val="annotation reference"/>
    <w:basedOn w:val="Absatz-Standardschriftart"/>
    <w:uiPriority w:val="99"/>
    <w:semiHidden/>
    <w:unhideWhenUsed/>
    <w:rsid w:val="00BA0F1D"/>
    <w:rPr>
      <w:sz w:val="16"/>
      <w:szCs w:val="16"/>
    </w:rPr>
  </w:style>
  <w:style w:type="paragraph" w:styleId="Kommentartext">
    <w:name w:val="annotation text"/>
    <w:basedOn w:val="Standard"/>
    <w:link w:val="KommentartextZchn"/>
    <w:uiPriority w:val="99"/>
    <w:semiHidden/>
    <w:unhideWhenUsed/>
    <w:rsid w:val="00BA0F1D"/>
    <w:rPr>
      <w:sz w:val="20"/>
      <w:szCs w:val="20"/>
    </w:rPr>
  </w:style>
  <w:style w:type="character" w:customStyle="1" w:styleId="KommentartextZchn">
    <w:name w:val="Kommentartext Zchn"/>
    <w:basedOn w:val="Absatz-Standardschriftart"/>
    <w:link w:val="Kommentartext"/>
    <w:uiPriority w:val="99"/>
    <w:semiHidden/>
    <w:rsid w:val="00BA0F1D"/>
    <w:rPr>
      <w:sz w:val="20"/>
      <w:szCs w:val="20"/>
    </w:rPr>
  </w:style>
  <w:style w:type="paragraph" w:styleId="Kommentarthema">
    <w:name w:val="annotation subject"/>
    <w:basedOn w:val="Kommentartext"/>
    <w:next w:val="Kommentartext"/>
    <w:link w:val="KommentarthemaZchn"/>
    <w:uiPriority w:val="99"/>
    <w:semiHidden/>
    <w:unhideWhenUsed/>
    <w:rsid w:val="00BA0F1D"/>
    <w:rPr>
      <w:b/>
      <w:bCs/>
    </w:rPr>
  </w:style>
  <w:style w:type="character" w:customStyle="1" w:styleId="KommentarthemaZchn">
    <w:name w:val="Kommentarthema Zchn"/>
    <w:basedOn w:val="KommentartextZchn"/>
    <w:link w:val="Kommentarthema"/>
    <w:uiPriority w:val="99"/>
    <w:semiHidden/>
    <w:rsid w:val="00BA0F1D"/>
    <w:rPr>
      <w:b/>
      <w:bCs/>
      <w:sz w:val="20"/>
      <w:szCs w:val="20"/>
    </w:rPr>
  </w:style>
  <w:style w:type="paragraph" w:styleId="Sprechblasentext">
    <w:name w:val="Balloon Text"/>
    <w:basedOn w:val="Standard"/>
    <w:link w:val="SprechblasentextZchn"/>
    <w:uiPriority w:val="99"/>
    <w:semiHidden/>
    <w:unhideWhenUsed/>
    <w:rsid w:val="00BA0F1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0F1D"/>
    <w:rPr>
      <w:rFonts w:ascii="Segoe UI" w:hAnsi="Segoe UI" w:cs="Segoe UI"/>
      <w:sz w:val="18"/>
      <w:szCs w:val="18"/>
    </w:rPr>
  </w:style>
  <w:style w:type="table" w:styleId="Tabellenraster">
    <w:name w:val="Table Grid"/>
    <w:basedOn w:val="NormaleTabelle"/>
    <w:uiPriority w:val="39"/>
    <w:rsid w:val="00BA0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C5595"/>
    <w:pPr>
      <w:suppressAutoHyphens w:val="0"/>
    </w:pPr>
    <w:rPr>
      <w:rFonts w:eastAsiaTheme="minorEastAsia"/>
      <w:sz w:val="22"/>
      <w:szCs w:val="22"/>
      <w:lang w:eastAsia="de-DE"/>
    </w:rPr>
    <w:tblPr>
      <w:tblCellMar>
        <w:top w:w="0" w:type="dxa"/>
        <w:left w:w="0" w:type="dxa"/>
        <w:bottom w:w="0" w:type="dxa"/>
        <w:right w:w="0" w:type="dxa"/>
      </w:tblCellMar>
    </w:tblPr>
  </w:style>
  <w:style w:type="character" w:customStyle="1" w:styleId="berschrift1Zchn">
    <w:name w:val="Überschrift 1 Zchn"/>
    <w:basedOn w:val="Absatz-Standardschriftart"/>
    <w:link w:val="berschrift1"/>
    <w:uiPriority w:val="9"/>
    <w:rsid w:val="00816ACF"/>
    <w:rPr>
      <w:rFonts w:ascii="Calibri" w:eastAsia="Calibri" w:hAnsi="Calibri" w:cs="Calibri"/>
      <w:b/>
      <w:color w:val="000000"/>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C6486-54A8-4740-BE32-6545B4924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Silvia Schäfer</cp:lastModifiedBy>
  <cp:revision>3</cp:revision>
  <cp:lastPrinted>2022-11-25T10:43:00Z</cp:lastPrinted>
  <dcterms:created xsi:type="dcterms:W3CDTF">2023-09-07T11:06:00Z</dcterms:created>
  <dcterms:modified xsi:type="dcterms:W3CDTF">2023-10-02T11:35:00Z</dcterms:modified>
  <dc:language>de-DE</dc:language>
</cp:coreProperties>
</file>